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</w:pP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>TYTU</w:t>
      </w:r>
      <w:r w:rsidRPr="00B873DE">
        <w:rPr>
          <w:rFonts w:ascii="Calibri" w:eastAsia="Times New Roman" w:hAnsi="Calibri" w:cs="Calibri"/>
          <w:b/>
          <w:color w:val="050505"/>
          <w:sz w:val="21"/>
          <w:szCs w:val="21"/>
          <w:lang w:eastAsia="pl-PL"/>
        </w:rPr>
        <w:t xml:space="preserve">Ł: 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1"/>
          <w:szCs w:val="21"/>
          <w:u w:val="single"/>
          <w:lang w:eastAsia="pl-PL"/>
        </w:rPr>
      </w:pPr>
      <w:r w:rsidRPr="00B873DE">
        <w:rPr>
          <w:rFonts w:ascii="Calibri" w:eastAsia="Times New Roman" w:hAnsi="Calibri" w:cs="Calibri"/>
          <w:color w:val="050505"/>
          <w:sz w:val="21"/>
          <w:szCs w:val="21"/>
          <w:u w:val="single"/>
          <w:lang w:eastAsia="pl-PL"/>
        </w:rPr>
        <w:t xml:space="preserve">Bezpłatne szkolenie dla rolników! 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1"/>
          <w:szCs w:val="21"/>
          <w:lang w:eastAsia="pl-PL"/>
        </w:rPr>
      </w:pP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1"/>
          <w:szCs w:val="21"/>
          <w:lang w:eastAsia="pl-PL"/>
        </w:rPr>
      </w:pP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Zarz</w:t>
      </w:r>
      <w:r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ąd Tarnowskiej Agencji Rozwoju Regionalnego S.A. zaprasza producentów rolnych, rolników, hodowców, ogrodników oraz sadowników do uczestnictwa w bezpłatnym szkoleniu o tematyce:  „Sprzedaż bezpośrednia władnych produktów.”</w:t>
      </w: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1"/>
          <w:szCs w:val="21"/>
          <w:lang w:eastAsia="pl-PL"/>
        </w:rPr>
      </w:pP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Najbli</w:t>
      </w:r>
      <w:r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ższe szkolenia odbędą się:</w:t>
      </w:r>
    </w:p>
    <w:p w:rsidR="00B873DE" w:rsidRDefault="00B873DE" w:rsidP="00B873D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1"/>
          <w:szCs w:val="21"/>
          <w:lang w:eastAsia="pl-PL"/>
        </w:rPr>
      </w:pPr>
      <w:r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 xml:space="preserve">8 lipca 2021 r. – Zakliczyn (Zakliczyńskie Centrum Kultury) </w:t>
      </w:r>
    </w:p>
    <w:p w:rsidR="00B873DE" w:rsidRPr="00B873DE" w:rsidRDefault="00B873DE" w:rsidP="00B873D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1"/>
          <w:szCs w:val="21"/>
          <w:lang w:eastAsia="pl-PL"/>
        </w:rPr>
      </w:pPr>
      <w:r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 xml:space="preserve">9 lipca 2021 r. – Iwkowa (Gminny Ośrodek Kultury) </w:t>
      </w: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Czas trwania szkolenia: 8:00 – 15:30 </w:t>
      </w: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Szkolenie b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ę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dzie przeprowadzone w formie wyk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adu oraz 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warsztatów.</w:t>
      </w:r>
    </w:p>
    <w:p w:rsidR="00B873DE" w:rsidRDefault="00B873DE" w:rsidP="00B873D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Modu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I – 3 godz.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br/>
        <w:t>Aspekty prawno-podatkowe sprzeda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ż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y w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asnych produktów.</w:t>
      </w:r>
    </w:p>
    <w:p w:rsidR="00B873DE" w:rsidRPr="00B873DE" w:rsidRDefault="00B873DE" w:rsidP="00B873D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Modu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II – 3 godz.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br/>
        <w:t>Dobre praktyki i zagadnienia praktyczne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>W ramach szkolenia przewidziany jest serwis kawowy oraz gor</w:t>
      </w:r>
      <w:r w:rsidRPr="00B873DE">
        <w:rPr>
          <w:rFonts w:ascii="Calibri" w:eastAsia="Times New Roman" w:hAnsi="Calibri" w:cs="Calibri"/>
          <w:b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 xml:space="preserve">ce danie obiadowe. 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Rolnicy bior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cy udzia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w szkoleniu b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ę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d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mieli prawo uczestniczy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ć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w </w:t>
      </w:r>
      <w:r w:rsidRPr="00B873DE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>TARGU REGIONALNYM</w:t>
      </w: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w Tarnowie w dniu 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19 wrze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ś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nia 2021 r., na którym zostanie wy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oniony zwyci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ę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zca konkursu z zakresu wiedzy zdobytej na szkoleniu.</w:t>
      </w: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Pula nagród finansowych w konkursie to 10 tys. z</w:t>
      </w:r>
      <w:r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 xml:space="preserve">ł. 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Liczba miejsc ograniczona!</w:t>
      </w: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Zapoznaj si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ę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z Regulaminem uczestnictwa, nast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ę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pnie wype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nij i prze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ś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lij kompletn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kart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ę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zg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oszeniow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!</w:t>
      </w: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REGULAMIN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1"/>
          <w:szCs w:val="21"/>
          <w:lang w:eastAsia="pl-PL"/>
        </w:rPr>
      </w:pP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KARTA ZG</w:t>
      </w:r>
      <w:r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 xml:space="preserve">ŁOSZENIOWA </w:t>
      </w:r>
      <w:bookmarkStart w:id="0" w:name="_GoBack"/>
      <w:bookmarkEnd w:id="0"/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19503E" w:rsidRDefault="00B873DE" w:rsidP="00B873D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21"/>
          <w:szCs w:val="21"/>
          <w:u w:val="single"/>
          <w:lang w:eastAsia="pl-PL"/>
        </w:rPr>
      </w:pPr>
      <w:r w:rsidRPr="0019503E">
        <w:rPr>
          <w:rFonts w:ascii="Segoe UI Historic" w:eastAsia="Times New Roman" w:hAnsi="Segoe UI Historic" w:cs="Segoe UI Historic"/>
          <w:b/>
          <w:color w:val="050505"/>
          <w:sz w:val="21"/>
          <w:szCs w:val="21"/>
          <w:u w:val="single"/>
          <w:lang w:eastAsia="pl-PL"/>
        </w:rPr>
        <w:t>Informacje i zapisy:</w:t>
      </w:r>
    </w:p>
    <w:p w:rsidR="00B873DE" w:rsidRPr="00B873DE" w:rsidRDefault="00B873DE" w:rsidP="00B873D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Tarnowska Agencja Rozwoju Regionalnego S.A.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br/>
        <w:t>WSZECHNICA EDUKACYJNA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br/>
        <w:t>Tel. 14 623 55 12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br/>
        <w:t>e-mail: wszechnica@tarr.tarnow.pl</w:t>
      </w: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„Europejski Fundusz Rolny na rzecz Rozwoju Obszarów Wiejskich: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br/>
        <w:t>Europa inwestuj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ca w obszary wiejskie”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Instytucja Zarz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dzaj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ca Programem Rozwoju Obszarów Wiejskich na lata 2014-2020 – Minister Rolnictwa i Rozwoju Wsi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>Sprzeda</w:t>
      </w:r>
      <w:r w:rsidRPr="00B873DE">
        <w:rPr>
          <w:rFonts w:ascii="Calibri" w:eastAsia="Times New Roman" w:hAnsi="Calibri" w:cs="Calibri"/>
          <w:b/>
          <w:color w:val="050505"/>
          <w:sz w:val="21"/>
          <w:szCs w:val="21"/>
          <w:lang w:eastAsia="pl-PL"/>
        </w:rPr>
        <w:t>ż</w:t>
      </w:r>
      <w:r w:rsidRPr="00B873DE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 xml:space="preserve"> w</w:t>
      </w:r>
      <w:r w:rsidRPr="00B873DE">
        <w:rPr>
          <w:rFonts w:ascii="Calibri" w:eastAsia="Times New Roman" w:hAnsi="Calibri" w:cs="Calibri"/>
          <w:b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>asnych produktów – szansa dla rolnictwa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br/>
        <w:t>Operacja wspó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finansowana ze 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ś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rodków Unii Europejskiej w ramach Schematu II Pomocy Technicznej „Krajowa Sie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ć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Obszarów Wiejskich” Programu Rozwoju Obszarów Wiejskich na lata 2014-2020”</w:t>
      </w:r>
    </w:p>
    <w:p w:rsidR="00C240F9" w:rsidRDefault="00C240F9" w:rsidP="00B873DE">
      <w:pPr>
        <w:jc w:val="both"/>
      </w:pPr>
    </w:p>
    <w:p w:rsidR="00C240F9" w:rsidRDefault="00C240F9" w:rsidP="00B873DE">
      <w:pPr>
        <w:jc w:val="both"/>
      </w:pPr>
    </w:p>
    <w:p w:rsidR="00230FA3" w:rsidRDefault="00230FA3" w:rsidP="00B873DE">
      <w:pPr>
        <w:tabs>
          <w:tab w:val="left" w:pos="3016"/>
        </w:tabs>
        <w:jc w:val="both"/>
      </w:pPr>
    </w:p>
    <w:p w:rsidR="00F04F6D" w:rsidRPr="00763A99" w:rsidRDefault="00F04F6D" w:rsidP="00B873DE">
      <w:pPr>
        <w:tabs>
          <w:tab w:val="left" w:pos="3016"/>
        </w:tabs>
        <w:jc w:val="both"/>
      </w:pPr>
    </w:p>
    <w:sectPr w:rsidR="00F04F6D" w:rsidRPr="00763A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B9D" w:rsidRDefault="00306B9D" w:rsidP="00763A99">
      <w:pPr>
        <w:spacing w:after="0" w:line="240" w:lineRule="auto"/>
      </w:pPr>
      <w:r>
        <w:separator/>
      </w:r>
    </w:p>
  </w:endnote>
  <w:endnote w:type="continuationSeparator" w:id="0">
    <w:p w:rsidR="00306B9D" w:rsidRDefault="00306B9D" w:rsidP="0076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006897"/>
      <w:docPartObj>
        <w:docPartGallery w:val="Page Numbers (Bottom of Page)"/>
        <w:docPartUnique/>
      </w:docPartObj>
    </w:sdtPr>
    <w:sdtEndPr/>
    <w:sdtContent>
      <w:p w:rsidR="009A0567" w:rsidRPr="009A0567" w:rsidRDefault="009A0567" w:rsidP="009A0567">
        <w:pPr>
          <w:pStyle w:val="Stopka"/>
          <w:pBdr>
            <w:bottom w:val="single" w:sz="12" w:space="1" w:color="auto"/>
          </w:pBdr>
          <w:jc w:val="center"/>
          <w:rPr>
            <w:sz w:val="16"/>
            <w:szCs w:val="16"/>
          </w:rPr>
        </w:pPr>
      </w:p>
      <w:p w:rsidR="009A0567" w:rsidRPr="009A0567" w:rsidRDefault="009A0567" w:rsidP="009A0567">
        <w:pPr>
          <w:pStyle w:val="Stopka"/>
          <w:jc w:val="center"/>
          <w:rPr>
            <w:sz w:val="16"/>
            <w:szCs w:val="16"/>
          </w:rPr>
        </w:pPr>
      </w:p>
      <w:p w:rsidR="009A0567" w:rsidRDefault="009A0567" w:rsidP="009A0567">
        <w:pPr>
          <w:pStyle w:val="Stopka"/>
          <w:jc w:val="center"/>
          <w:rPr>
            <w:sz w:val="20"/>
            <w:szCs w:val="20"/>
          </w:rPr>
        </w:pPr>
        <w:r w:rsidRPr="00763A99">
          <w:rPr>
            <w:sz w:val="20"/>
            <w:szCs w:val="20"/>
          </w:rPr>
          <w:t xml:space="preserve">Operacja współfinansowana ze środków Unii Europejskiej w ramach Schematu II Pomocy Technicznej </w:t>
        </w:r>
      </w:p>
      <w:p w:rsidR="009A0567" w:rsidRPr="00763A99" w:rsidRDefault="009A0567" w:rsidP="009A0567">
        <w:pPr>
          <w:pStyle w:val="Stopka"/>
          <w:jc w:val="center"/>
          <w:rPr>
            <w:sz w:val="20"/>
            <w:szCs w:val="20"/>
          </w:rPr>
        </w:pPr>
        <w:r w:rsidRPr="00763A99">
          <w:rPr>
            <w:sz w:val="20"/>
            <w:szCs w:val="20"/>
          </w:rPr>
          <w:t>„Krajowa Sieć Obszarów Wiejskich” Programu Rozwoju Obszarów Wiejskich na lata 2014-2020</w:t>
        </w:r>
      </w:p>
      <w:p w:rsidR="009A0567" w:rsidRDefault="009A0567" w:rsidP="009A0567">
        <w:pPr>
          <w:pStyle w:val="Stopka"/>
          <w:jc w:val="center"/>
          <w:rPr>
            <w:sz w:val="20"/>
            <w:szCs w:val="20"/>
          </w:rPr>
        </w:pPr>
        <w:r w:rsidRPr="00763A99">
          <w:rPr>
            <w:sz w:val="20"/>
            <w:szCs w:val="20"/>
          </w:rPr>
          <w:t xml:space="preserve">„Instytucja Zarządzająca Programem Rozwoju Obszarów Wiejskich na lata 2014-2020 </w:t>
        </w:r>
      </w:p>
      <w:p w:rsidR="009A0567" w:rsidRPr="009A0567" w:rsidRDefault="009A0567" w:rsidP="009A0567">
        <w:pPr>
          <w:pStyle w:val="Stopka"/>
          <w:jc w:val="center"/>
          <w:rPr>
            <w:sz w:val="20"/>
            <w:szCs w:val="20"/>
          </w:rPr>
        </w:pPr>
        <w:r w:rsidRPr="00763A99">
          <w:rPr>
            <w:sz w:val="20"/>
            <w:szCs w:val="20"/>
          </w:rPr>
          <w:t>– Minister Rolnictwa i Rozwoju Wsi”</w:t>
        </w:r>
      </w:p>
      <w:p w:rsidR="009A0567" w:rsidRDefault="00763A99" w:rsidP="009A05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03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B9D" w:rsidRDefault="00306B9D" w:rsidP="00763A99">
      <w:pPr>
        <w:spacing w:after="0" w:line="240" w:lineRule="auto"/>
      </w:pPr>
      <w:r>
        <w:separator/>
      </w:r>
    </w:p>
  </w:footnote>
  <w:footnote w:type="continuationSeparator" w:id="0">
    <w:p w:rsidR="00306B9D" w:rsidRDefault="00306B9D" w:rsidP="0076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A99" w:rsidRDefault="00501B26" w:rsidP="00501B26">
    <w:pPr>
      <w:jc w:val="center"/>
    </w:pPr>
    <w:r>
      <w:rPr>
        <w:noProof/>
        <w:lang w:eastAsia="pl-PL"/>
      </w:rPr>
      <w:drawing>
        <wp:inline distT="0" distB="0" distL="0" distR="0" wp14:anchorId="737E4323" wp14:editId="4DE28F2C">
          <wp:extent cx="923290" cy="6127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drawing>
        <wp:inline distT="0" distB="0" distL="0" distR="0" wp14:anchorId="079B75C3" wp14:editId="72016718">
          <wp:extent cx="1587500" cy="6127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ADCF8D5" wp14:editId="4A42D99F">
          <wp:extent cx="1768475" cy="629920"/>
          <wp:effectExtent l="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1A3853A" wp14:editId="793ABB16">
          <wp:extent cx="923290" cy="629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3A99">
      <w:t xml:space="preserve">           </w:t>
    </w:r>
  </w:p>
  <w:p w:rsidR="00763A99" w:rsidRDefault="00763A99" w:rsidP="00763A99">
    <w:pPr>
      <w:pStyle w:val="Nagwek"/>
      <w:pBdr>
        <w:bottom w:val="single" w:sz="12" w:space="1" w:color="auto"/>
      </w:pBdr>
      <w:jc w:val="center"/>
      <w:rPr>
        <w:rFonts w:ascii="Arial Narrow" w:hAnsi="Arial Narrow" w:cs="Arial"/>
        <w:b/>
        <w:sz w:val="20"/>
        <w:szCs w:val="20"/>
      </w:rPr>
    </w:pPr>
    <w:r w:rsidRPr="00763A99">
      <w:rPr>
        <w:rFonts w:ascii="Arial Narrow" w:hAnsi="Arial Narrow" w:cs="Arial"/>
        <w:b/>
        <w:sz w:val="20"/>
        <w:szCs w:val="20"/>
      </w:rPr>
      <w:t>„Europejski Fundusz Rolny na rzecz Rozwoju Obszarów Wiejskich: Europa inwestująca w obszary wiejskie"</w:t>
    </w:r>
  </w:p>
  <w:p w:rsidR="00316EBF" w:rsidRPr="009A0567" w:rsidRDefault="00316EBF" w:rsidP="00763A99">
    <w:pPr>
      <w:pStyle w:val="Nagwek"/>
      <w:pBdr>
        <w:bottom w:val="single" w:sz="12" w:space="1" w:color="auto"/>
      </w:pBdr>
      <w:jc w:val="center"/>
      <w:rPr>
        <w:rFonts w:ascii="Arial Narrow" w:hAnsi="Arial Narrow" w:cs="Arial"/>
        <w:b/>
        <w:sz w:val="16"/>
        <w:szCs w:val="16"/>
      </w:rPr>
    </w:pPr>
  </w:p>
  <w:p w:rsidR="00316EBF" w:rsidRPr="009A0567" w:rsidRDefault="00316EBF" w:rsidP="00316EBF">
    <w:pPr>
      <w:pStyle w:val="Nagwek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63E20"/>
    <w:multiLevelType w:val="hybridMultilevel"/>
    <w:tmpl w:val="3684E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9"/>
    <w:rsid w:val="0019503E"/>
    <w:rsid w:val="00230FA3"/>
    <w:rsid w:val="00306B9D"/>
    <w:rsid w:val="00316EBF"/>
    <w:rsid w:val="00501B26"/>
    <w:rsid w:val="0065035F"/>
    <w:rsid w:val="00763A99"/>
    <w:rsid w:val="009A0567"/>
    <w:rsid w:val="00AE5A3D"/>
    <w:rsid w:val="00B873DE"/>
    <w:rsid w:val="00C240F9"/>
    <w:rsid w:val="00DC0032"/>
    <w:rsid w:val="00F0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A3D222-B816-425A-A3BF-8ECBE86A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A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A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6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A99"/>
  </w:style>
  <w:style w:type="paragraph" w:styleId="Stopka">
    <w:name w:val="footer"/>
    <w:basedOn w:val="Normalny"/>
    <w:link w:val="StopkaZnak"/>
    <w:uiPriority w:val="99"/>
    <w:unhideWhenUsed/>
    <w:rsid w:val="0076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A99"/>
  </w:style>
  <w:style w:type="character" w:styleId="Hipercze">
    <w:name w:val="Hyperlink"/>
    <w:basedOn w:val="Domylnaczcionkaakapitu"/>
    <w:uiPriority w:val="99"/>
    <w:semiHidden/>
    <w:unhideWhenUsed/>
    <w:rsid w:val="00B873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6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1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mlata</dc:creator>
  <cp:lastModifiedBy>sekretariat</cp:lastModifiedBy>
  <cp:revision>3</cp:revision>
  <dcterms:created xsi:type="dcterms:W3CDTF">2021-06-08T07:01:00Z</dcterms:created>
  <dcterms:modified xsi:type="dcterms:W3CDTF">2021-06-08T07:19:00Z</dcterms:modified>
</cp:coreProperties>
</file>